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30DA0EAC"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5E43BEAD" w:rsidR="00737035" w:rsidRDefault="00156DE6">
            <w:pPr>
              <w:rPr>
                <w:rFonts w:ascii="Arial" w:hAnsi="Arial" w:cs="Arial"/>
                <w:sz w:val="22"/>
                <w:szCs w:val="22"/>
              </w:rPr>
            </w:pPr>
            <w:r>
              <w:rPr>
                <w:rFonts w:ascii="Arial" w:hAnsi="Arial" w:cs="Arial"/>
                <w:sz w:val="22"/>
                <w:szCs w:val="22"/>
              </w:rPr>
              <w:t>Life Sciences</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536A3CD1" w:rsidR="00737035" w:rsidRDefault="00EA56B7">
            <w:pPr>
              <w:rPr>
                <w:rFonts w:ascii="Arial" w:hAnsi="Arial" w:cs="Arial"/>
                <w:sz w:val="22"/>
                <w:szCs w:val="22"/>
              </w:rPr>
            </w:pPr>
            <w:r>
              <w:rPr>
                <w:rFonts w:ascii="Arial" w:hAnsi="Arial" w:cs="Arial"/>
                <w:sz w:val="22"/>
                <w:szCs w:val="22"/>
              </w:rPr>
              <w:t>PI (</w:t>
            </w:r>
            <w:r w:rsidR="00156DE6">
              <w:rPr>
                <w:rFonts w:ascii="Arial" w:hAnsi="Arial" w:cs="Arial"/>
                <w:sz w:val="22"/>
                <w:szCs w:val="22"/>
              </w:rPr>
              <w:t>Maria Begona Delgado Charro</w:t>
            </w:r>
            <w:r>
              <w:rPr>
                <w:rFonts w:ascii="Arial" w:hAnsi="Arial" w:cs="Arial"/>
                <w:sz w:val="22"/>
                <w:szCs w:val="22"/>
              </w:rPr>
              <w:t>) and Co-I (Richard H Guy)</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27AE0BFE" w14:textId="77777777" w:rsidR="000B6CA9" w:rsidRPr="000B6CA9" w:rsidRDefault="000B6CA9" w:rsidP="000B6CA9">
            <w:pPr>
              <w:rPr>
                <w:rFonts w:ascii="Arial" w:hAnsi="Arial" w:cs="Arial"/>
                <w:sz w:val="22"/>
                <w:szCs w:val="22"/>
              </w:rPr>
            </w:pPr>
            <w:r w:rsidRPr="000B6CA9">
              <w:rPr>
                <w:rFonts w:ascii="Arial" w:hAnsi="Arial" w:cs="Arial"/>
                <w:sz w:val="22"/>
                <w:szCs w:val="22"/>
              </w:rPr>
              <w:t>There may be a requirement for:</w:t>
            </w:r>
          </w:p>
          <w:p w14:paraId="00313B7E" w14:textId="511453A1" w:rsidR="00737035" w:rsidRDefault="000B6CA9">
            <w:pPr>
              <w:rPr>
                <w:rFonts w:ascii="Arial" w:hAnsi="Arial" w:cs="Arial"/>
                <w:sz w:val="22"/>
                <w:szCs w:val="22"/>
              </w:rPr>
            </w:pPr>
            <w:r w:rsidRPr="000B6CA9">
              <w:rPr>
                <w:rFonts w:ascii="Arial" w:hAnsi="Arial" w:cs="Arial"/>
                <w:sz w:val="22"/>
                <w:szCs w:val="22"/>
              </w:rPr>
              <w:t xml:space="preserve">day to day supervision of other staff e.g. technical staff or, co-supervision of doctoral or undergraduate students </w:t>
            </w: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07E56335" w14:textId="3D09FBE8" w:rsidR="00CB038B" w:rsidRPr="006D4E58" w:rsidRDefault="00CB038B" w:rsidP="00CB038B">
            <w:pPr>
              <w:rPr>
                <w:rFonts w:ascii="Arial" w:hAnsi="Arial" w:cs="Arial"/>
                <w:i/>
                <w:sz w:val="22"/>
                <w:szCs w:val="22"/>
              </w:rPr>
            </w:pPr>
            <w:r w:rsidRPr="00CB038B">
              <w:rPr>
                <w:rFonts w:ascii="Arial" w:hAnsi="Arial" w:cs="Arial"/>
                <w:iCs/>
                <w:sz w:val="22"/>
                <w:szCs w:val="22"/>
              </w:rPr>
              <w:t>The PDRA will work within a group focused on topical drug delivery and involved in international and multi-institution research collaborations. Emphasis of our research is to provide new knowledge that may facilitate development of effective and safe medicines to patients. This requires discussion in a multidisciplinary context and capacity to integrate the contributions provided by regulators and other research teams involved in this research and to apply it into the specific work to be carried by the PDRA. This project will require working at fast pace</w:t>
            </w:r>
            <w:r>
              <w:rPr>
                <w:rFonts w:ascii="Arial" w:hAnsi="Arial" w:cs="Arial"/>
                <w:iCs/>
                <w:sz w:val="22"/>
                <w:szCs w:val="22"/>
              </w:rPr>
              <w:t xml:space="preserve">, </w:t>
            </w:r>
            <w:r w:rsidR="009672FB">
              <w:rPr>
                <w:rFonts w:ascii="Arial" w:hAnsi="Arial" w:cs="Arial"/>
                <w:iCs/>
                <w:sz w:val="22"/>
                <w:szCs w:val="22"/>
              </w:rPr>
              <w:t>and ability to work independently</w:t>
            </w:r>
            <w:r w:rsidRPr="00CB038B">
              <w:rPr>
                <w:rFonts w:ascii="Arial" w:hAnsi="Arial" w:cs="Arial"/>
                <w:iCs/>
                <w:sz w:val="22"/>
                <w:szCs w:val="22"/>
              </w:rPr>
              <w:t xml:space="preserve"> and confidently in collaboration with two other Universities, a PB</w:t>
            </w:r>
            <w:r w:rsidR="009672FB">
              <w:rPr>
                <w:rFonts w:ascii="Arial" w:hAnsi="Arial" w:cs="Arial"/>
                <w:iCs/>
                <w:sz w:val="22"/>
                <w:szCs w:val="22"/>
              </w:rPr>
              <w:t>P</w:t>
            </w:r>
            <w:r w:rsidRPr="00CB038B">
              <w:rPr>
                <w:rFonts w:ascii="Arial" w:hAnsi="Arial" w:cs="Arial"/>
                <w:iCs/>
                <w:sz w:val="22"/>
                <w:szCs w:val="22"/>
              </w:rPr>
              <w:t>K software developer company and the US Food and Drug Administration (funder of the project</w:t>
            </w:r>
            <w:r>
              <w:rPr>
                <w:rFonts w:ascii="Arial" w:hAnsi="Arial" w:cs="Arial"/>
                <w:i/>
                <w:sz w:val="22"/>
                <w:szCs w:val="22"/>
              </w:rPr>
              <w:t xml:space="preserve">). </w:t>
            </w: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lastRenderedPageBreak/>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1B8FC7B0" w14:textId="37128C53"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66B68050" w14:textId="0F2D32F9"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3A6F477B"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002C5AA0">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5390D165"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5BDFB23" w:rsidR="00737035" w:rsidRDefault="000B6CA9">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637D8AC6"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6241CC55" w:rsidR="00737035" w:rsidRDefault="000B6CA9">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lastRenderedPageBreak/>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303F5"/>
    <w:rsid w:val="00067B28"/>
    <w:rsid w:val="000A1E1D"/>
    <w:rsid w:val="000B6CA9"/>
    <w:rsid w:val="000E42EB"/>
    <w:rsid w:val="000F03E8"/>
    <w:rsid w:val="001000DF"/>
    <w:rsid w:val="00154DBD"/>
    <w:rsid w:val="00156DE6"/>
    <w:rsid w:val="001765D3"/>
    <w:rsid w:val="00187AF8"/>
    <w:rsid w:val="001A00D4"/>
    <w:rsid w:val="00281B79"/>
    <w:rsid w:val="002C5AA0"/>
    <w:rsid w:val="002F1830"/>
    <w:rsid w:val="002F463B"/>
    <w:rsid w:val="00347CA3"/>
    <w:rsid w:val="00391B75"/>
    <w:rsid w:val="003961E3"/>
    <w:rsid w:val="00442861"/>
    <w:rsid w:val="004A2149"/>
    <w:rsid w:val="004D26C7"/>
    <w:rsid w:val="0050175E"/>
    <w:rsid w:val="00581CB5"/>
    <w:rsid w:val="00595400"/>
    <w:rsid w:val="0062647B"/>
    <w:rsid w:val="006641BB"/>
    <w:rsid w:val="00737035"/>
    <w:rsid w:val="00747190"/>
    <w:rsid w:val="007F4855"/>
    <w:rsid w:val="00803626"/>
    <w:rsid w:val="00811872"/>
    <w:rsid w:val="0096645B"/>
    <w:rsid w:val="009672FB"/>
    <w:rsid w:val="00973164"/>
    <w:rsid w:val="009A62F9"/>
    <w:rsid w:val="009C795A"/>
    <w:rsid w:val="00A830B8"/>
    <w:rsid w:val="00A93FCB"/>
    <w:rsid w:val="00AB3808"/>
    <w:rsid w:val="00CB038B"/>
    <w:rsid w:val="00D17A16"/>
    <w:rsid w:val="00D26D48"/>
    <w:rsid w:val="00DC789F"/>
    <w:rsid w:val="00E05210"/>
    <w:rsid w:val="00E65629"/>
    <w:rsid w:val="00E72202"/>
    <w:rsid w:val="00EA56B7"/>
    <w:rsid w:val="00F608A2"/>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830029431">
      <w:bodyDiv w:val="1"/>
      <w:marLeft w:val="0"/>
      <w:marRight w:val="0"/>
      <w:marTop w:val="0"/>
      <w:marBottom w:val="0"/>
      <w:divBdr>
        <w:top w:val="none" w:sz="0" w:space="0" w:color="auto"/>
        <w:left w:val="none" w:sz="0" w:space="0" w:color="auto"/>
        <w:bottom w:val="none" w:sz="0" w:space="0" w:color="auto"/>
        <w:right w:val="none" w:sz="0" w:space="0" w:color="auto"/>
      </w:divBdr>
    </w:div>
    <w:div w:id="975112259">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5560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2026-01-23T16:27:00Z</dcterms:created>
  <dcterms:modified xsi:type="dcterms:W3CDTF">2026-01-23T16:27:00Z</dcterms:modified>
</cp:coreProperties>
</file>